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[BankUnited Letterhead]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5, 2017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TRANSMISSION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Gus Rodriguez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Accounting Branch Chief, Office of Financial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BankUnited,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10-K for the Fiscal Year Ended December 31, 2016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February 28, 2017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001-35039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Rodriguez: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Set forth below is the response to the comment of the staff (the "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") of the U.S. Securities and Exchange Commission (the "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") contained in your letter, dated April 26, 2017, relating to the Annual Report on Form 10-K (the "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Form 10-K</w:t>
      </w:r>
      <w:r>
        <w:rPr>
          <w:rFonts w:ascii="Arial" w:cs="Arial" w:eastAsia="Arial" w:hAnsi="Arial"/>
          <w:sz w:val="18"/>
          <w:szCs w:val="18"/>
          <w:color w:val="auto"/>
        </w:rPr>
        <w:t>") for the year ended December 31, 2016 filed by BankUnited, Inc. (the "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") with the Commission on February 28, 2017.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right="20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Staff's convenience, the Staff's comment has been reproduced below in bold. The headings in this letter correspond to the headings in the Staff's comment letter.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Form 10-K for the Fiscal Year Ended December 31, 2016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8. Financial Statements and Supplementary Data, page F-1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Note 16. Fair Value Measurements, page F-62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40" w:right="120" w:hanging="332"/>
        <w:spacing w:after="0" w:line="266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You recognized losses of $25.6 million from non-recurring changes in the fair value of impaired loans. Please revise future filings to provide a description of the valuation technique and inputs used in the fair value measurement, including quantitative information about the significant unobservable inputs. Refer to ASC 820-10-50-2-bbb.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response to the Staff's comment, the Company will include revised disclosure in future filings.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4140"/>
        <w:spacing w:after="0"/>
        <w:tabs>
          <w:tab w:leader="none" w:pos="4740" w:val="left"/>
          <w:tab w:leader="none" w:pos="5340" w:val="left"/>
          <w:tab w:leader="none" w:pos="5960" w:val="left"/>
          <w:tab w:leader="none" w:pos="6560" w:val="left"/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*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152400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20"/>
          </w:cols>
          <w:pgMar w:left="240" w:top="233" w:right="339" w:bottom="1440" w:gutter="0" w:footer="0" w:header="0"/>
        </w:sectPr>
      </w:pPr>
    </w:p>
    <w:bookmarkStart w:id="1" w:name="page2"/>
    <w:bookmarkEnd w:id="1"/>
    <w:p>
      <w:pPr>
        <w:ind w:left="6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you have any questions with respect to the foregoing, please contact the undersigned at (786) 313-1698.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60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60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BANKUNITED, INC.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6072"/>
        <w:spacing w:after="0"/>
        <w:tabs>
          <w:tab w:leader="none" w:pos="65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 Leslie N. Lunak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5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Leslie N. Lunak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5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652" w:right="5199" w:hanging="652"/>
        <w:spacing w:after="0" w:line="342" w:lineRule="auto"/>
        <w:tabs>
          <w:tab w:leader="none" w:pos="708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Michelle Miller, U.S. Securities and Exchange Commission Brandon C. Price, Wachtell, Lipton, Rosen &amp; Katz</w:t>
      </w:r>
    </w:p>
    <w:sectPr>
      <w:pgSz w:w="11900" w:h="16838" w:orient="portrait"/>
      <w:cols w:equalWidth="0" w:num="1">
        <w:col w:w="10211"/>
      </w:cols>
      <w:pgMar w:left="248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2019-12-07T13:47:29Z</dcterms:created>
  <dcterms:modified xsi:type="dcterms:W3CDTF">2019-12-07T13:47:29Z</dcterms:modified>
</cp:coreProperties>
</file>