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February 18, 2014 (February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230505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BankUnited,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70"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001-35039</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27-0162450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70" w:orient="portrait"/>
          <w:cols w:equalWidth="0" w:num="3">
            <w:col w:w="4020" w:space="720"/>
            <w:col w:w="2820" w:space="720"/>
            <w:col w:w="3140"/>
          </w:cols>
          <w:pgMar w:left="240" w:top="544"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14817 Oak Lane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Lakes, FL 33016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ectPr>
          <w:pgSz w:w="11900" w:h="16870" w:orient="portrait"/>
          <w:cols w:equalWidth="0" w:num="1">
            <w:col w:w="11420"/>
          </w:cols>
          <w:pgMar w:left="240" w:top="544" w:right="239" w:bottom="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(305) 569-2000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jc w:val="both"/>
        <w:ind w:right="200" w:firstLine="8"/>
        <w:spacing w:after="0" w:line="288" w:lineRule="auto"/>
        <w:tabs>
          <w:tab w:leader="none" w:pos="659"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February 12, 2014, the Compensation Committee (the “Committee”) of the Board of Directors of BankUnited, Inc. (the “Company”) approved the grant of 12,500 restricted shares of the Company’s common stock to Leslie Lunak, the Company’s Chief Financial Officer. The restricted shares have a grant date of February 12, 2014, and will vest in substantially equal installments on each of the first three anniversaries of the grant date, subject to</w:t>
      </w:r>
    </w:p>
    <w:p>
      <w:pPr>
        <w:spacing w:after="0"/>
        <w:rPr>
          <w:rFonts w:ascii="Arial" w:cs="Arial" w:eastAsia="Arial" w:hAnsi="Arial"/>
          <w:sz w:val="16"/>
          <w:szCs w:val="16"/>
          <w:color w:val="auto"/>
        </w:rPr>
      </w:pPr>
      <w:r>
        <w:rPr>
          <w:rFonts w:ascii="Arial" w:cs="Arial" w:eastAsia="Arial" w:hAnsi="Arial"/>
          <w:sz w:val="18"/>
          <w:szCs w:val="18"/>
          <w:color w:val="auto"/>
        </w:rPr>
        <w:t>Ms. Lunak’s continued employment with the Company through such dates.</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The Committee also awarded a $350,000 annual discretionary cash bonus payment to Ms. Lunak, which will be paid on February 20, 2014, in recognition of her contributions to the Company’s performance in fiscal year 2013.</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Dated: February 18, 2014</w:t>
            </w:r>
          </w:p>
        </w:tc>
        <w:tc>
          <w:tcPr>
            <w:tcW w:w="5700" w:type="dxa"/>
            <w:vAlign w:val="bottom"/>
            <w:gridSpan w:val="2"/>
          </w:tcPr>
          <w:p>
            <w:pPr>
              <w:spacing w:after="0"/>
              <w:rPr>
                <w:sz w:val="20"/>
                <w:szCs w:val="20"/>
                <w:color w:val="auto"/>
              </w:rPr>
            </w:pPr>
            <w:r>
              <w:rPr>
                <w:rFonts w:ascii="Arial" w:cs="Arial" w:eastAsia="Arial" w:hAnsi="Arial"/>
                <w:sz w:val="18"/>
                <w:szCs w:val="18"/>
                <w:color w:val="auto"/>
              </w:rPr>
              <w:t>BANKUNITED, INC.</w:t>
            </w: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Leslie Lunak</w:t>
            </w:r>
          </w:p>
        </w:tc>
      </w:tr>
      <w:tr>
        <w:trPr>
          <w:trHeight w:val="195"/>
        </w:trPr>
        <w:tc>
          <w:tcPr>
            <w:tcW w:w="572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Leslie Lunak</w:t>
            </w:r>
          </w:p>
        </w:tc>
      </w:tr>
      <w:tr>
        <w:trPr>
          <w:trHeight w:val="230"/>
        </w:trPr>
        <w:tc>
          <w:tcPr>
            <w:tcW w:w="57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70" w:orient="portrait"/>
          <w:cols w:equalWidth="0" w:num="1">
            <w:col w:w="11420"/>
          </w:cols>
          <w:pgMar w:left="240" w:top="544"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2019-12-07T23:10:01Z</dcterms:created>
  <dcterms:modified xsi:type="dcterms:W3CDTF">2019-12-07T23:10:01Z</dcterms:modified>
</cp:coreProperties>
</file>