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Blanca Tere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BANKUNITED,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14817 OAK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LAKES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BankUnited, Inc.</w:t>
              </w:r>
            </w:hyperlink>
            <w:r>
              <w:rPr/>
              <w:t xml:space="preserve"> [ </w:t>
            </w:r>
            <w:r>
              <w:rPr>
                <w:rFonts w:ascii="Times;serif" w:hAnsi="Times;serif"/>
                <w:color w:val="0000FF"/>
                <w:sz w:val="24"/>
                <w:shd w:fill="FFFFFF" w:val="clear"/>
              </w:rPr>
              <w:t>BKU</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2,034</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24,816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2,034 restricted shares issued pursuant to the terms of the BankUnited, Inc. 2023 Omnibus Equity Incentive Plan. The restricted shares have a grant date of May 22, 2025, and will vest in full on the earlier of the first anniversary of the date of grant or the date of the issuer's next annual meeting of shareholders, subject to the reporting person's continued service as a director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Jacqueline Bravo,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6848" TargetMode="External"/><Relationship Id="rId5" Type="http://schemas.openxmlformats.org/officeDocument/2006/relationships/hyperlink" Target="http://www.sec.gov/cgi-bin/browse-edgar?action=getcompany&amp;CIK=0001504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3411</Characters>
  <CharactersWithSpaces>3988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