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Date of Report (Date of earliest event reported): August 28, 2018 (August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BankUnited,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57" w:right="299" w:bottom="1440" w:gutter="0" w:footer="0" w:header="0"/>
        </w:sectPr>
      </w:pPr>
    </w:p>
    <w:p>
      <w:pPr>
        <w:spacing w:after="0" w:line="354"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001-35039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27-0162450</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80" w:space="720"/>
            <w:col w:w="2960"/>
          </w:cols>
          <w:pgMar w:left="240" w:top="557" w:right="299" w:bottom="1440" w:gutter="0" w:footer="0" w:header="0"/>
          <w:type w:val="continuous"/>
        </w:sectPr>
      </w:pP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14817 Oak Lane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Miami Lakes, FL 33016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(Address of principal executive offices) (Zip Code)</w:t>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(305) 569-2000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57" w:right="299" w:bottom="1440" w:gutter="0" w:footer="0" w:header="0"/>
          <w:type w:val="continuous"/>
        </w:sectPr>
      </w:pPr>
    </w:p>
    <w:p>
      <w:pPr>
        <w:spacing w:after="0" w:line="26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1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854075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type w:val="continuous"/>
        </w:sectPr>
      </w:pPr>
    </w:p>
    <w:bookmarkStart w:id="1" w:name="page2"/>
    <w:bookmarkEnd w:id="1"/>
    <w:p>
      <w:pPr>
        <w:ind w:right="5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22, 2018, the Board of Directors (the "Board") of BankUnited, Inc. (the "Company") unanimously elected Mr. John N. DiGiacomo, as a member of the Board, effective August 22, 2018. In addition, Mr. DiGiacomo was elected to the board of directors of BankUnited, N.A., a national bank and wholly owned subsidiary of the Company. Mr. DiGiacomo was also appointed to serve on the Board's Nominating and Corporate Governance Committee. Mr. DiGiacomo has over 25 years of experience in the financial services industry.</w:t>
      </w: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Board has determined that Mr. DiGiacomo is an independent director under the independence standards of the New York Stock Exchange and the Company's independence standards set forth in its Corporate Governance Guidelines.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is no arrangement or understanding between Mr. DiGiacomo and any other person pursuant to which Mr. DiGiacomo was selected as a director. Mr. DiGiacomo has no direct or indirect material interest in any transaction required to be disclosed pursuant to Item 404(a) of Regulation S-K promulgated under the Securities Exchange Act of 1934, as amended.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his appointment as a director, Mr. DiGiacomo entered into the Company's standard form of indemnification agreement (the form of which is filed as Exhibit 10.1 to the Company's Current Report on Form 8-K filed with the Securities and Exchange Commission on February 16, 2011 and is incorporated herein by reference).</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DiGiacomo will receive compensation for his service as a director in accordance with policies and procedures previously approved by the Board for non-employee directors of the Company and as more fully described in the Company's Proxy Statement on Schedule 14A relating to the 2018 Annual Meeting of Stockholders under the heading "Director Compensation" (and such description is incorporated herein by reference). Under these policies and procedures, he will receive an annual retainer fee of $100,000, which will be prorated for 2018 and starting in 2019, he will be eligible to receive restricted common stock as determined by the Compensation Committee of the Board. The Company will reimburse expenses incurred by Mr. DiGiacomo to attend Board and committee meetings, educational seminars and other expenses directly related to the Company's business.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copy of the press release of the Company announcing the appointment of Mr. DiGiacomo as a director is filed as Exhibit 99.1 hereto and incorporated herein by reference.</w:t>
      </w:r>
    </w:p>
    <w:p>
      <w:pPr>
        <w:spacing w:after="0" w:line="1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241"/>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600" w:type="dxa"/>
            <w:vAlign w:val="bottom"/>
          </w:tcPr>
          <w:p>
            <w:pPr>
              <w:ind w:left="1980"/>
              <w:spacing w:after="0"/>
              <w:rPr>
                <w:sz w:val="20"/>
                <w:szCs w:val="20"/>
                <w:color w:val="auto"/>
              </w:rPr>
            </w:pPr>
            <w:r>
              <w:rPr>
                <w:rFonts w:ascii="Arial" w:cs="Arial" w:eastAsia="Arial" w:hAnsi="Arial"/>
                <w:sz w:val="18"/>
                <w:szCs w:val="18"/>
                <w:b w:val="1"/>
                <w:bCs w:val="1"/>
                <w:color w:val="auto"/>
              </w:rPr>
              <w:t>Description</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28, 2018</w:t>
              </w:r>
            </w:hyperlink>
          </w:p>
        </w:tc>
      </w:tr>
      <w:tr>
        <w:trPr>
          <w:trHeight w:val="770"/>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880" w:val="left"/>
          <w:tab w:leader="none" w:pos="6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28, 2018</w:t>
      </w:r>
      <w:r>
        <w:rPr>
          <w:sz w:val="20"/>
          <w:szCs w:val="20"/>
          <w:color w:val="auto"/>
        </w:rPr>
        <w:tab/>
      </w:r>
      <w:r>
        <w:rPr>
          <w:rFonts w:ascii="Arial" w:cs="Arial" w:eastAsia="Arial" w:hAnsi="Arial"/>
          <w:sz w:val="17"/>
          <w:szCs w:val="17"/>
          <w:color w:val="auto"/>
        </w:rPr>
        <w:t>BANKUNITED, INC.</w:t>
      </w:r>
    </w:p>
    <w:p>
      <w:pPr>
        <w:spacing w:after="0" w:line="23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-10160</wp:posOffset>
            </wp:positionV>
            <wp:extent cx="2876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Leslie N. Lunak</w:t>
      </w:r>
    </w:p>
    <w:p>
      <w:pPr>
        <w:spacing w:after="0" w:line="9" w:lineRule="exact"/>
        <w:rPr>
          <w:sz w:val="20"/>
          <w:szCs w:val="20"/>
          <w:color w:val="auto"/>
        </w:rPr>
      </w:pPr>
    </w:p>
    <w:p>
      <w:pPr>
        <w:ind w:left="6140"/>
        <w:spacing w:after="0"/>
        <w:tabs>
          <w:tab w:leader="none" w:pos="6720" w:val="left"/>
        </w:tabs>
        <w:rPr>
          <w:sz w:val="20"/>
          <w:szCs w:val="20"/>
          <w:color w:val="auto"/>
        </w:rPr>
      </w:pPr>
      <w:r>
        <w:rPr>
          <w:rFonts w:ascii="Arial" w:cs="Arial" w:eastAsia="Arial" w:hAnsi="Arial"/>
          <w:sz w:val="18"/>
          <w:szCs w:val="18"/>
          <w:color w:val="auto"/>
        </w:rPr>
        <w:t>Title:</w:t>
        <w:tab/>
        <w:t>Chief Financial</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940"/>
          </w:cols>
          <w:pgMar w:left="240" w:top="121" w:right="719" w:bottom="1440" w:gutter="0" w:footer="0" w:header="0"/>
        </w:sectPr>
      </w:pPr>
    </w:p>
    <w:bookmarkStart w:id="3" w:name="page4"/>
    <w:bookmarkEnd w:id="3"/>
    <w:p>
      <w:pPr>
        <w:jc w:val="center"/>
        <w:spacing w:after="0"/>
        <w:tabs>
          <w:tab w:leader="none" w:pos="540" w:val="left"/>
        </w:tabs>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2129790</wp:posOffset>
            </wp:positionH>
            <wp:positionV relativeFrom="page">
              <wp:posOffset>88900</wp:posOffset>
            </wp:positionV>
            <wp:extent cx="3310255"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310255" cy="351790"/>
                    </a:xfrm>
                    <a:prstGeom prst="rect">
                      <a:avLst/>
                    </a:prstGeom>
                    <a:noFill/>
                  </pic:spPr>
                </pic:pic>
              </a:graphicData>
            </a:graphic>
          </wp:anchor>
        </w:drawing>
        <w:t>N  E  W  S</w:t>
      </w:r>
      <w:r>
        <w:rPr>
          <w:sz w:val="20"/>
          <w:szCs w:val="20"/>
          <w:color w:val="auto"/>
        </w:rPr>
        <w:tab/>
      </w:r>
      <w:r>
        <w:rPr>
          <w:rFonts w:ascii="Arial" w:cs="Arial" w:eastAsia="Arial" w:hAnsi="Arial"/>
          <w:sz w:val="32"/>
          <w:szCs w:val="32"/>
          <w:b w:val="1"/>
          <w:bCs w:val="1"/>
          <w:color w:val="auto"/>
        </w:rPr>
        <w:t>R  E  L  E  A  S  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Donna Crump-Butler, (305) 231-6707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dbutler@BankUnited.com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Savannah Whaley, (954) 776-1999, x225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swhaley@piersongrant.com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John N. DiGiacomo Joins BankUnited, Inc. Board of Directors</w:t>
      </w:r>
    </w:p>
    <w:p>
      <w:pPr>
        <w:spacing w:after="0" w:line="200" w:lineRule="exact"/>
        <w:rPr>
          <w:sz w:val="20"/>
          <w:szCs w:val="20"/>
          <w:color w:val="auto"/>
        </w:rPr>
      </w:pPr>
    </w:p>
    <w:p>
      <w:pPr>
        <w:spacing w:after="0" w:line="34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MIAMI LAKES, Fla. (August 28, 2018) – </w:t>
      </w:r>
      <w:r>
        <w:rPr>
          <w:rFonts w:ascii="Arial" w:cs="Arial" w:eastAsia="Arial" w:hAnsi="Arial"/>
          <w:sz w:val="18"/>
          <w:szCs w:val="18"/>
          <w:color w:val="auto"/>
        </w:rPr>
        <w:t>BankUnited, Inc. (NYSE: BKU) announced the appointment of John N. DiGiacomo to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August 22, 2018. DiGiacomo will be serving on the board of directors for both BankUnited, Inc. and BankUnited, NA.</w:t>
      </w:r>
    </w:p>
    <w:p>
      <w:pPr>
        <w:spacing w:after="0" w:line="3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very excited to have someone of John's caliber join the board," said BankUnited President and CEO Rajinder P. Singh. "Our company will benefit from his depth of knowledge and we welcome him to his new role."</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DiGiacomo has over 25 years of experience in the financial services industry. Most notably, he served as executive vice president and chief financial officer of North Fork Bank for more than a dozen years until the company's merger with Capital One Financial Corporation. Prior to this, DiGiacomo held a variety of leadership positions within North Fork Bank, built extensive SEC, regulatory and acquisition experience and was an integral part of the growth of the company prior to its sale. DiGiacomo began his career at KPMG.</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DiGiacomo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with a bachelor's degree in accounting from St. John's University in Queens, New York. He currently resides with his wife in Lake Placid, New York.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BankUnited, N.A.</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BankUnited, N.A. is a national bank and wholly-owned subsidiary of BankUnited, Inc. (NYSE: BKU) and is headquartered in Miami Lakes, Florida. As of June 30, 2018, BankUnited N.A. has $31.3 billion in total assets, 87 branches in 15 Florida counties and five banking centers in the New York metropolitan area. One of the largest independent depository institutions headquartered in Florida by assets, BankUnited provides a wide range of commercial and consumer banking services. For additional information, call (877) 779-2265 or visit www.BankUnited.com. BankUnited can be found on Facebook at facebook.com/BankUnited.official and on Twitter @BankUnited.</w:t>
      </w:r>
    </w:p>
    <w:sectPr>
      <w:pgSz w:w="11900" w:h="16838" w:orient="portrait"/>
      <w:cols w:equalWidth="0" w:num="1">
        <w:col w:w="11420"/>
      </w:cols>
      <w:pgMar w:left="240" w:top="8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2019-12-28T19:27:01Z</dcterms:created>
  <dcterms:modified xsi:type="dcterms:W3CDTF">2019-12-28T19:27:01Z</dcterms:modified>
</cp:coreProperties>
</file>